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B1E" w:rsidRPr="000C3B1E" w:rsidRDefault="000C3B1E" w:rsidP="000C3B1E">
      <w:pPr>
        <w:spacing w:line="480" w:lineRule="auto"/>
        <w:jc w:val="center"/>
        <w:rPr>
          <w:rFonts w:ascii="微软雅黑" w:eastAsia="微软雅黑" w:hAnsi="微软雅黑"/>
          <w:b/>
          <w:sz w:val="28"/>
          <w:szCs w:val="28"/>
        </w:rPr>
      </w:pPr>
      <w:bookmarkStart w:id="0" w:name="_GoBack"/>
      <w:r w:rsidRPr="000C3B1E">
        <w:rPr>
          <w:rFonts w:ascii="微软雅黑" w:eastAsia="微软雅黑" w:hAnsi="微软雅黑" w:hint="eastAsia"/>
          <w:b/>
          <w:sz w:val="28"/>
          <w:szCs w:val="28"/>
        </w:rPr>
        <w:t>云水壹号项目样板公寓精装修工程甲供材料（设备）招标公告</w:t>
      </w:r>
    </w:p>
    <w:bookmarkEnd w:id="0"/>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rPr>
        <w:t xml:space="preserve"> </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陕西航微置业有限公司定于2019年8月对云水壹号项目公寓样板精装修工程甲供材料（设备）进行邀请招标。</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一、招标工程简介</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1、工程名称：云水壹号项目公寓样板间精装修工程</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2、招标人：陕西航微置业有限公司</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3、建设地点：西安市高新区软件新城西三环与科技六路十字西北角</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4、项目概述：本项目总占地25.67亩(17123㎡)，总建筑面积118488㎡，其中地上76324㎡，地下42164㎡。</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5、招标范围：云水壹号项目公寓样板精装修甲供材料（设备）。</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6、承包方式：材料供货、设备供货及安装。</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7、甲供材料（设备）招标品类一览表</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序号</w:t>
      </w:r>
      <w:r w:rsidRPr="000C3B1E">
        <w:rPr>
          <w:rFonts w:ascii="微软雅黑" w:eastAsia="微软雅黑" w:hAnsi="微软雅黑" w:hint="eastAsia"/>
        </w:rPr>
        <w:tab/>
        <w:t>材料设备名称</w:t>
      </w:r>
      <w:r w:rsidRPr="000C3B1E">
        <w:rPr>
          <w:rFonts w:ascii="微软雅黑" w:eastAsia="微软雅黑" w:hAnsi="微软雅黑" w:hint="eastAsia"/>
        </w:rPr>
        <w:tab/>
        <w:t>品牌要求</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1</w:t>
      </w:r>
      <w:r w:rsidRPr="000C3B1E">
        <w:rPr>
          <w:rFonts w:ascii="微软雅黑" w:eastAsia="微软雅黑" w:hAnsi="微软雅黑" w:hint="eastAsia"/>
        </w:rPr>
        <w:tab/>
        <w:t>瓷砖</w:t>
      </w:r>
      <w:r w:rsidRPr="000C3B1E">
        <w:rPr>
          <w:rFonts w:ascii="微软雅黑" w:eastAsia="微软雅黑" w:hAnsi="微软雅黑" w:hint="eastAsia"/>
        </w:rPr>
        <w:tab/>
        <w:t>国产一线品牌</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2</w:t>
      </w:r>
      <w:r w:rsidRPr="000C3B1E">
        <w:rPr>
          <w:rFonts w:ascii="微软雅黑" w:eastAsia="微软雅黑" w:hAnsi="微软雅黑" w:hint="eastAsia"/>
        </w:rPr>
        <w:tab/>
        <w:t>马桶</w:t>
      </w:r>
      <w:r w:rsidRPr="000C3B1E">
        <w:rPr>
          <w:rFonts w:ascii="微软雅黑" w:eastAsia="微软雅黑" w:hAnsi="微软雅黑" w:hint="eastAsia"/>
        </w:rPr>
        <w:tab/>
        <w:t>进口品牌</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3</w:t>
      </w:r>
      <w:r w:rsidRPr="000C3B1E">
        <w:rPr>
          <w:rFonts w:ascii="微软雅黑" w:eastAsia="微软雅黑" w:hAnsi="微软雅黑" w:hint="eastAsia"/>
        </w:rPr>
        <w:tab/>
        <w:t>台盆</w:t>
      </w:r>
      <w:r w:rsidRPr="000C3B1E">
        <w:rPr>
          <w:rFonts w:ascii="微软雅黑" w:eastAsia="微软雅黑" w:hAnsi="微软雅黑" w:hint="eastAsia"/>
        </w:rPr>
        <w:tab/>
        <w:t>进口品牌</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4</w:t>
      </w:r>
      <w:r w:rsidRPr="000C3B1E">
        <w:rPr>
          <w:rFonts w:ascii="微软雅黑" w:eastAsia="微软雅黑" w:hAnsi="微软雅黑" w:hint="eastAsia"/>
        </w:rPr>
        <w:tab/>
        <w:t>龙头</w:t>
      </w:r>
      <w:r w:rsidRPr="000C3B1E">
        <w:rPr>
          <w:rFonts w:ascii="微软雅黑" w:eastAsia="微软雅黑" w:hAnsi="微软雅黑" w:hint="eastAsia"/>
        </w:rPr>
        <w:tab/>
        <w:t>进口品牌</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5</w:t>
      </w:r>
      <w:r w:rsidRPr="000C3B1E">
        <w:rPr>
          <w:rFonts w:ascii="微软雅黑" w:eastAsia="微软雅黑" w:hAnsi="微软雅黑" w:hint="eastAsia"/>
        </w:rPr>
        <w:tab/>
        <w:t>花洒</w:t>
      </w:r>
      <w:r w:rsidRPr="000C3B1E">
        <w:rPr>
          <w:rFonts w:ascii="微软雅黑" w:eastAsia="微软雅黑" w:hAnsi="微软雅黑" w:hint="eastAsia"/>
        </w:rPr>
        <w:tab/>
        <w:t>进口品牌</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6</w:t>
      </w:r>
      <w:r w:rsidRPr="000C3B1E">
        <w:rPr>
          <w:rFonts w:ascii="微软雅黑" w:eastAsia="微软雅黑" w:hAnsi="微软雅黑" w:hint="eastAsia"/>
        </w:rPr>
        <w:tab/>
        <w:t>毛巾架、纸巾架</w:t>
      </w:r>
      <w:r w:rsidRPr="000C3B1E">
        <w:rPr>
          <w:rFonts w:ascii="微软雅黑" w:eastAsia="微软雅黑" w:hAnsi="微软雅黑" w:hint="eastAsia"/>
        </w:rPr>
        <w:tab/>
        <w:t>合资及国产一线品牌</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7</w:t>
      </w:r>
      <w:r w:rsidRPr="000C3B1E">
        <w:rPr>
          <w:rFonts w:ascii="微软雅黑" w:eastAsia="微软雅黑" w:hAnsi="微软雅黑" w:hint="eastAsia"/>
        </w:rPr>
        <w:tab/>
        <w:t>烟机及电磁灶</w:t>
      </w:r>
      <w:r w:rsidRPr="000C3B1E">
        <w:rPr>
          <w:rFonts w:ascii="微软雅黑" w:eastAsia="微软雅黑" w:hAnsi="微软雅黑" w:hint="eastAsia"/>
        </w:rPr>
        <w:tab/>
        <w:t>国产一线品牌</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8</w:t>
      </w:r>
      <w:r w:rsidRPr="000C3B1E">
        <w:rPr>
          <w:rFonts w:ascii="微软雅黑" w:eastAsia="微软雅黑" w:hAnsi="微软雅黑" w:hint="eastAsia"/>
        </w:rPr>
        <w:tab/>
        <w:t>淋浴房隔断</w:t>
      </w:r>
      <w:r w:rsidRPr="000C3B1E">
        <w:rPr>
          <w:rFonts w:ascii="微软雅黑" w:eastAsia="微软雅黑" w:hAnsi="微软雅黑" w:hint="eastAsia"/>
        </w:rPr>
        <w:tab/>
        <w:t>国产一线品牌</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lastRenderedPageBreak/>
        <w:t>9</w:t>
      </w:r>
      <w:r w:rsidRPr="000C3B1E">
        <w:rPr>
          <w:rFonts w:ascii="微软雅黑" w:eastAsia="微软雅黑" w:hAnsi="微软雅黑" w:hint="eastAsia"/>
        </w:rPr>
        <w:tab/>
        <w:t>木地板</w:t>
      </w:r>
      <w:r w:rsidRPr="000C3B1E">
        <w:rPr>
          <w:rFonts w:ascii="微软雅黑" w:eastAsia="微软雅黑" w:hAnsi="微软雅黑" w:hint="eastAsia"/>
        </w:rPr>
        <w:tab/>
        <w:t>国产一线品牌</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10</w:t>
      </w:r>
      <w:r w:rsidRPr="000C3B1E">
        <w:rPr>
          <w:rFonts w:ascii="微软雅黑" w:eastAsia="微软雅黑" w:hAnsi="微软雅黑" w:hint="eastAsia"/>
        </w:rPr>
        <w:tab/>
        <w:t>热水器</w:t>
      </w:r>
      <w:r w:rsidRPr="000C3B1E">
        <w:rPr>
          <w:rFonts w:ascii="微软雅黑" w:eastAsia="微软雅黑" w:hAnsi="微软雅黑" w:hint="eastAsia"/>
        </w:rPr>
        <w:tab/>
        <w:t>合资品牌</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11</w:t>
      </w:r>
      <w:r w:rsidRPr="000C3B1E">
        <w:rPr>
          <w:rFonts w:ascii="微软雅黑" w:eastAsia="微软雅黑" w:hAnsi="微软雅黑" w:hint="eastAsia"/>
        </w:rPr>
        <w:tab/>
        <w:t>户式新风除霾机</w:t>
      </w:r>
      <w:r w:rsidRPr="000C3B1E">
        <w:rPr>
          <w:rFonts w:ascii="微软雅黑" w:eastAsia="微软雅黑" w:hAnsi="微软雅黑" w:hint="eastAsia"/>
        </w:rPr>
        <w:tab/>
        <w:t>合资及国产一线品牌</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12</w:t>
      </w:r>
      <w:r w:rsidRPr="000C3B1E">
        <w:rPr>
          <w:rFonts w:ascii="微软雅黑" w:eastAsia="微软雅黑" w:hAnsi="微软雅黑" w:hint="eastAsia"/>
        </w:rPr>
        <w:tab/>
        <w:t>户式中央空调</w:t>
      </w:r>
      <w:r w:rsidRPr="000C3B1E">
        <w:rPr>
          <w:rFonts w:ascii="微软雅黑" w:eastAsia="微软雅黑" w:hAnsi="微软雅黑" w:hint="eastAsia"/>
        </w:rPr>
        <w:tab/>
        <w:t>合资品牌</w:t>
      </w:r>
    </w:p>
    <w:p w:rsidR="000C3B1E" w:rsidRPr="000C3B1E" w:rsidRDefault="000C3B1E" w:rsidP="000C3B1E">
      <w:pPr>
        <w:spacing w:line="480" w:lineRule="auto"/>
        <w:rPr>
          <w:rFonts w:ascii="微软雅黑" w:eastAsia="微软雅黑" w:hAnsi="微软雅黑"/>
        </w:rPr>
      </w:pP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二、报名条件：</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1、投标人必须为在中华人民共和国境内，具有独立承担民事责任的能力的法人单位；</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2、具有良好的商业信誉和健全的财务会计制度；</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3、投标人必须提供通过年检的三证合一的营业执照（复印件加盖公章）等；</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4、从业年限3年以上；</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5、参加投标活动前三年内，在经营活动中没有重大违法记录；</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6、资质要求：厂家、陕西省级代理、西安市级代理</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7、经常性服务于房地产前100强企业或服务于地区/省会城市房地产前10强企业的供方，“经常性”定义为3年内2次及2次以上服务于上述企业，在业界有一定的知名度。</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8、企业资金运营能力良好；</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9、本项目不接受联合体投标；</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三、报名资料</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陕西航微置业有限公司，云水壹号项目供方资料提交要求：</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1）法定代表人身份证明书、法定代表人身份证复印件；</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2）法定代表人授权委托书、被授权人身份证复印件；被授权人联系方式、电子邮箱；</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3）企业营业执照、资质等级和税务登记证复印件；</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4）一般纳税人证明文件；</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lastRenderedPageBreak/>
        <w:t>5）投标人通过ISO9000质量保证体系、ISO14000环保体系OHSAS18000职业安全卫生体系的认证证书（复印件加盖公章）；（如果有）</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6）安全生产许可证（如果有）；</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7）近三年主要工程业绩及证明；业绩证明可提供合同（合同首页、承包内容页、合同总价页、签章页的复印件即可）、中标通知书等证明文件；</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8）专项资质文件；（如果有）</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9）获奖荣誉（行业杂志/行业协会等第三方排名/评价文件）</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10）国家企业信用信息公示系统报告。</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11）经销商代理协议或代理合同。</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所有资料必须盖章扫描，提供扫描电子版资料到g.du@sxtrsy.com。资料提交人的“资料要求”中所列文件资料的内容应客观、属实，我公司会对上述证明文件的原件进行核查，发现有不实之处经查实后，我公司有权取消对该单位的进一步考核，并且资料提供单位必须承担相应的法律责任。】</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四、资格审查：</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 xml:space="preserve">本次招标采用资格预审方式。招标人将根据提交的文件资料及考察了解对报名的供应商进行资格预审（包括资质、技术能力、服务能力、企业信誉、企业实力、业绩等）来确定投标单位资格。预审合格并接到投标邀请的投标单位可参加投标，未收到招标邀请的投标单位，招标人不予解释。 </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五、报名时间地点：</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凡有意参加投标者，请于2019年7月25日9:00- 7月31日17点将资料发送至g.du@sxtrsy.com 联系人： 杜先生 18629388861</w:t>
      </w:r>
    </w:p>
    <w:p w:rsidR="000C3B1E"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t xml:space="preserve">六、获取招标文件、图纸的方式 </w:t>
      </w:r>
    </w:p>
    <w:p w:rsidR="005F4353" w:rsidRPr="000C3B1E" w:rsidRDefault="000C3B1E" w:rsidP="000C3B1E">
      <w:pPr>
        <w:spacing w:line="480" w:lineRule="auto"/>
        <w:rPr>
          <w:rFonts w:ascii="微软雅黑" w:eastAsia="微软雅黑" w:hAnsi="微软雅黑"/>
        </w:rPr>
      </w:pPr>
      <w:r w:rsidRPr="000C3B1E">
        <w:rPr>
          <w:rFonts w:ascii="微软雅黑" w:eastAsia="微软雅黑" w:hAnsi="微软雅黑" w:hint="eastAsia"/>
        </w:rPr>
        <w:lastRenderedPageBreak/>
        <w:t>招标文件领取时间甲方另行通知。</w:t>
      </w:r>
    </w:p>
    <w:sectPr w:rsidR="005F4353" w:rsidRPr="000C3B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513" w:rsidRDefault="00AF3513" w:rsidP="000B215E">
      <w:r>
        <w:separator/>
      </w:r>
    </w:p>
  </w:endnote>
  <w:endnote w:type="continuationSeparator" w:id="0">
    <w:p w:rsidR="00AF3513" w:rsidRDefault="00AF3513" w:rsidP="000B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513" w:rsidRDefault="00AF3513" w:rsidP="000B215E">
      <w:r>
        <w:separator/>
      </w:r>
    </w:p>
  </w:footnote>
  <w:footnote w:type="continuationSeparator" w:id="0">
    <w:p w:rsidR="00AF3513" w:rsidRDefault="00AF3513" w:rsidP="000B2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1E"/>
    <w:rsid w:val="000B215E"/>
    <w:rsid w:val="000C3B1E"/>
    <w:rsid w:val="005F4353"/>
    <w:rsid w:val="00AF3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971158-5CE9-4575-9629-AED90017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21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215E"/>
    <w:rPr>
      <w:sz w:val="18"/>
      <w:szCs w:val="18"/>
    </w:rPr>
  </w:style>
  <w:style w:type="paragraph" w:styleId="a4">
    <w:name w:val="footer"/>
    <w:basedOn w:val="a"/>
    <w:link w:val="Char0"/>
    <w:uiPriority w:val="99"/>
    <w:unhideWhenUsed/>
    <w:rsid w:val="000B215E"/>
    <w:pPr>
      <w:tabs>
        <w:tab w:val="center" w:pos="4153"/>
        <w:tab w:val="right" w:pos="8306"/>
      </w:tabs>
      <w:snapToGrid w:val="0"/>
      <w:jc w:val="left"/>
    </w:pPr>
    <w:rPr>
      <w:sz w:val="18"/>
      <w:szCs w:val="18"/>
    </w:rPr>
  </w:style>
  <w:style w:type="character" w:customStyle="1" w:styleId="Char0">
    <w:name w:val="页脚 Char"/>
    <w:basedOn w:val="a0"/>
    <w:link w:val="a4"/>
    <w:uiPriority w:val="99"/>
    <w:rsid w:val="000B21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TIAR</dc:creator>
  <cp:keywords/>
  <dc:description/>
  <cp:lastModifiedBy>TIAR</cp:lastModifiedBy>
  <cp:revision>2</cp:revision>
  <dcterms:created xsi:type="dcterms:W3CDTF">2019-07-26T11:42:00Z</dcterms:created>
  <dcterms:modified xsi:type="dcterms:W3CDTF">2019-07-26T11:42:00Z</dcterms:modified>
</cp:coreProperties>
</file>